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5" w:rsidRDefault="00083B8C" w:rsidP="00CF42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C6814">
        <w:rPr>
          <w:rFonts w:ascii="Times New Roman" w:hAnsi="Times New Roman"/>
          <w:sz w:val="24"/>
          <w:szCs w:val="24"/>
          <w:lang w:eastAsia="ru-RU"/>
        </w:rPr>
        <w:t>«04»</w:t>
      </w:r>
      <w:r w:rsidR="00CF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6814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35655">
        <w:rPr>
          <w:rFonts w:ascii="Times New Roman" w:hAnsi="Times New Roman"/>
          <w:sz w:val="24"/>
          <w:szCs w:val="24"/>
          <w:lang w:eastAsia="ru-RU"/>
        </w:rPr>
        <w:t>23</w:t>
      </w:r>
      <w:r w:rsidR="00CF4285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EC6814">
        <w:rPr>
          <w:rFonts w:ascii="Times New Roman" w:hAnsi="Times New Roman"/>
          <w:sz w:val="24"/>
          <w:szCs w:val="24"/>
          <w:lang w:eastAsia="ru-RU"/>
        </w:rPr>
        <w:t xml:space="preserve"> 27-106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B3565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E148C6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4285" w:rsidRDefault="00CF4285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0C0" w:rsidRPr="0032386E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083B8C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26.05.2016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83B8C">
        <w:rPr>
          <w:rFonts w:ascii="Times New Roman" w:hAnsi="Times New Roman"/>
          <w:sz w:val="24"/>
          <w:szCs w:val="24"/>
          <w:lang w:eastAsia="ru-RU"/>
        </w:rPr>
        <w:t>08-36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Об утверждении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Положения о порядке и условиях 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приватизации муниципального имущества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Светлогорский сельсовет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B20204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204">
        <w:rPr>
          <w:rFonts w:ascii="Times New Roman" w:hAnsi="Times New Roman"/>
          <w:sz w:val="24"/>
          <w:szCs w:val="24"/>
        </w:rPr>
        <w:t>В связи с приведением в соответствие с положениями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B20204">
        <w:rPr>
          <w:rFonts w:ascii="Times New Roman" w:hAnsi="Times New Roman"/>
          <w:sz w:val="24"/>
          <w:szCs w:val="24"/>
        </w:rPr>
        <w:t xml:space="preserve"> правовых актов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края,</w:t>
      </w:r>
      <w:r w:rsidRPr="00B20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07D6D" w:rsidRPr="00B20204">
        <w:rPr>
          <w:rFonts w:ascii="Times New Roman" w:hAnsi="Times New Roman"/>
          <w:sz w:val="24"/>
          <w:szCs w:val="24"/>
        </w:rPr>
        <w:t>ук</w:t>
      </w:r>
      <w:r w:rsidR="003F1DE9" w:rsidRPr="00B2020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одствуясь статьями 7, 28, 32</w:t>
      </w:r>
      <w:r w:rsidR="003F1DE9" w:rsidRPr="00B20204">
        <w:rPr>
          <w:rFonts w:ascii="Times New Roman" w:hAnsi="Times New Roman"/>
          <w:sz w:val="24"/>
          <w:szCs w:val="24"/>
        </w:rPr>
        <w:t xml:space="preserve"> </w:t>
      </w:r>
      <w:r w:rsidR="00A07D6D" w:rsidRPr="00B20204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 w:rsidR="00F50553" w:rsidRPr="003A5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E148C6">
        <w:rPr>
          <w:rFonts w:ascii="Times New Roman" w:hAnsi="Times New Roman"/>
          <w:sz w:val="24"/>
          <w:szCs w:val="24"/>
          <w:lang w:eastAsia="ru-RU"/>
        </w:rPr>
        <w:t>Решение Светлогорского сельского Совета депутатов Туруханского</w:t>
      </w:r>
      <w:r w:rsidR="005E10C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</w:t>
      </w:r>
      <w:r w:rsidR="00083B8C">
        <w:rPr>
          <w:rFonts w:ascii="Times New Roman" w:hAnsi="Times New Roman"/>
          <w:sz w:val="24"/>
          <w:szCs w:val="24"/>
          <w:lang w:eastAsia="ru-RU"/>
        </w:rPr>
        <w:t>от 26.05.2016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83B8C">
        <w:rPr>
          <w:rFonts w:ascii="Times New Roman" w:hAnsi="Times New Roman"/>
          <w:sz w:val="24"/>
          <w:szCs w:val="24"/>
          <w:lang w:eastAsia="ru-RU"/>
        </w:rPr>
        <w:t>08-36</w:t>
      </w:r>
      <w:r w:rsidR="00083B8C"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Об утверждении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Положения о порядке и условиях </w:t>
      </w:r>
      <w:r w:rsidR="00083B8C" w:rsidRPr="006D2510">
        <w:rPr>
          <w:rFonts w:ascii="Times New Roman" w:hAnsi="Times New Roman"/>
          <w:sz w:val="24"/>
          <w:szCs w:val="24"/>
          <w:lang w:eastAsia="ru-RU"/>
        </w:rPr>
        <w:t>приватизации муниципального имущества</w:t>
      </w:r>
      <w:r w:rsidR="00083B8C" w:rsidRPr="00DD644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Светлогорский сельсовет</w:t>
      </w:r>
      <w:r w:rsidR="00083B8C">
        <w:rPr>
          <w:rFonts w:ascii="Times New Roman" w:hAnsi="Times New Roman"/>
          <w:sz w:val="24"/>
          <w:szCs w:val="24"/>
        </w:rPr>
        <w:t>»</w:t>
      </w:r>
      <w:r w:rsidR="00B20204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B20204" w:rsidRDefault="00083B8C" w:rsidP="00B2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35655">
        <w:rPr>
          <w:rFonts w:ascii="Times New Roman" w:hAnsi="Times New Roman"/>
          <w:sz w:val="24"/>
          <w:szCs w:val="24"/>
        </w:rPr>
        <w:t>пункт</w:t>
      </w:r>
      <w:r w:rsidR="00A946D3">
        <w:rPr>
          <w:rFonts w:ascii="Times New Roman" w:hAnsi="Times New Roman"/>
          <w:sz w:val="24"/>
          <w:szCs w:val="24"/>
        </w:rPr>
        <w:t xml:space="preserve"> </w:t>
      </w:r>
      <w:r w:rsidR="00B35655">
        <w:rPr>
          <w:rFonts w:ascii="Times New Roman" w:hAnsi="Times New Roman"/>
          <w:sz w:val="24"/>
          <w:szCs w:val="24"/>
        </w:rPr>
        <w:t>1.2</w:t>
      </w:r>
      <w:r w:rsidR="00A946D3">
        <w:rPr>
          <w:rFonts w:ascii="Times New Roman" w:hAnsi="Times New Roman"/>
          <w:sz w:val="24"/>
          <w:szCs w:val="24"/>
        </w:rPr>
        <w:t xml:space="preserve"> раздела </w:t>
      </w:r>
      <w:r w:rsidR="00B35655">
        <w:rPr>
          <w:rFonts w:ascii="Times New Roman" w:hAnsi="Times New Roman"/>
          <w:sz w:val="24"/>
          <w:szCs w:val="24"/>
        </w:rPr>
        <w:t>1</w:t>
      </w:r>
      <w:r w:rsidR="00B20204">
        <w:rPr>
          <w:rFonts w:ascii="Times New Roman" w:hAnsi="Times New Roman"/>
          <w:sz w:val="24"/>
          <w:szCs w:val="24"/>
        </w:rPr>
        <w:t xml:space="preserve"> Приложения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B20204">
        <w:rPr>
          <w:rFonts w:ascii="Times New Roman" w:hAnsi="Times New Roman"/>
          <w:sz w:val="24"/>
          <w:szCs w:val="24"/>
        </w:rPr>
        <w:t xml:space="preserve"> к Решению </w:t>
      </w:r>
      <w:r w:rsidR="00B35655">
        <w:rPr>
          <w:rFonts w:ascii="Times New Roman" w:hAnsi="Times New Roman"/>
          <w:sz w:val="24"/>
          <w:szCs w:val="24"/>
        </w:rPr>
        <w:t>дополнить подпунктом 11 следующего содержания</w:t>
      </w:r>
      <w:r w:rsidR="00B20204">
        <w:rPr>
          <w:rFonts w:ascii="Times New Roman" w:hAnsi="Times New Roman"/>
          <w:sz w:val="24"/>
          <w:szCs w:val="24"/>
        </w:rPr>
        <w:t>:</w:t>
      </w:r>
    </w:p>
    <w:p w:rsidR="00083B8C" w:rsidRPr="00B35655" w:rsidRDefault="00B20204" w:rsidP="00B35655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B35655">
        <w:rPr>
          <w:rFonts w:ascii="Times New Roman" w:hAnsi="Times New Roman"/>
          <w:sz w:val="24"/>
          <w:szCs w:val="24"/>
        </w:rPr>
        <w:t>«</w:t>
      </w:r>
      <w:r w:rsidR="00B35655" w:rsidRPr="00B35655">
        <w:rPr>
          <w:rFonts w:ascii="Times New Roman" w:hAnsi="Times New Roman"/>
          <w:sz w:val="24"/>
          <w:szCs w:val="24"/>
        </w:rPr>
        <w:t>11)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</w:t>
      </w:r>
      <w:r w:rsidR="00083B8C">
        <w:t>»</w:t>
      </w:r>
      <w:r w:rsidR="00083B8C" w:rsidRPr="00473FA4">
        <w:t>.</w:t>
      </w:r>
      <w:r w:rsidR="00083B8C" w:rsidRPr="00473FA4">
        <w:rPr>
          <w:rStyle w:val="af5"/>
        </w:rPr>
        <w:t xml:space="preserve"> </w:t>
      </w:r>
    </w:p>
    <w:p w:rsidR="00A07D6D" w:rsidRPr="00083B8C" w:rsidRDefault="003A78F0" w:rsidP="00083B8C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 w:rsidRPr="00E148C6">
        <w:t xml:space="preserve">2. </w:t>
      </w:r>
      <w:r w:rsidR="00A07D6D" w:rsidRPr="00E148C6">
        <w:t xml:space="preserve">Контроль за исполнением настоящего </w:t>
      </w:r>
      <w:r w:rsidR="00503D12" w:rsidRPr="00E148C6">
        <w:t>р</w:t>
      </w:r>
      <w:r w:rsidR="00A07D6D" w:rsidRPr="00E148C6">
        <w:t xml:space="preserve">ешения </w:t>
      </w:r>
      <w:r w:rsidR="005A08B5" w:rsidRPr="00E148C6">
        <w:t xml:space="preserve">возлагается </w:t>
      </w:r>
      <w:r w:rsidR="00723057" w:rsidRPr="00E148C6">
        <w:t>на Председателя Светлогорского сельского Совета депутатов.</w:t>
      </w:r>
    </w:p>
    <w:p w:rsidR="00A07D6D" w:rsidRDefault="003361ED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 Решение вступает в силу в день, следующий за днём его официального опубликования в газете «Светлогорский вестник».</w:t>
      </w: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A946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655" w:rsidRDefault="00B35655" w:rsidP="00B35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B35655" w:rsidRDefault="00B35655" w:rsidP="00B35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Pr="00F70B3A">
        <w:rPr>
          <w:rFonts w:ascii="Times New Roman" w:hAnsi="Times New Roman"/>
          <w:sz w:val="24"/>
          <w:szCs w:val="24"/>
        </w:rPr>
        <w:t xml:space="preserve"> </w:t>
      </w:r>
    </w:p>
    <w:p w:rsidR="00B35655" w:rsidRDefault="00B35655" w:rsidP="00B35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55" w:rsidRDefault="00B35655" w:rsidP="00B35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655" w:rsidRDefault="00B35655" w:rsidP="00B356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А.К. Кришталюк</w:t>
      </w:r>
    </w:p>
    <w:p w:rsidR="00A07D6D" w:rsidRPr="00CE5884" w:rsidRDefault="00A07D6D" w:rsidP="00B356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A07D6D" w:rsidRPr="00CE5884" w:rsidSect="00B925D8">
      <w:headerReference w:type="first" r:id="rId9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2A" w:rsidRDefault="0013432A">
      <w:r>
        <w:separator/>
      </w:r>
    </w:p>
  </w:endnote>
  <w:endnote w:type="continuationSeparator" w:id="0">
    <w:p w:rsidR="0013432A" w:rsidRDefault="001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2A" w:rsidRDefault="0013432A">
      <w:r>
        <w:separator/>
      </w:r>
    </w:p>
  </w:footnote>
  <w:footnote w:type="continuationSeparator" w:id="0">
    <w:p w:rsidR="0013432A" w:rsidRDefault="0013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EC6814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64770</wp:posOffset>
              </wp:positionV>
              <wp:extent cx="6120130" cy="0"/>
              <wp:effectExtent l="38100" t="45720" r="42545" b="40005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1102A"/>
    <w:rsid w:val="0001529E"/>
    <w:rsid w:val="0002191C"/>
    <w:rsid w:val="00033C04"/>
    <w:rsid w:val="000413AF"/>
    <w:rsid w:val="00044AA4"/>
    <w:rsid w:val="00045112"/>
    <w:rsid w:val="000536DA"/>
    <w:rsid w:val="000575EF"/>
    <w:rsid w:val="00062BC8"/>
    <w:rsid w:val="00066CF2"/>
    <w:rsid w:val="00070083"/>
    <w:rsid w:val="00070E05"/>
    <w:rsid w:val="0007423C"/>
    <w:rsid w:val="00083A56"/>
    <w:rsid w:val="00083B8C"/>
    <w:rsid w:val="000862BF"/>
    <w:rsid w:val="000A25C2"/>
    <w:rsid w:val="000A39C8"/>
    <w:rsid w:val="000A5433"/>
    <w:rsid w:val="000A77E4"/>
    <w:rsid w:val="000A77EB"/>
    <w:rsid w:val="000B5217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3432A"/>
    <w:rsid w:val="00144DBA"/>
    <w:rsid w:val="0014650A"/>
    <w:rsid w:val="0016702E"/>
    <w:rsid w:val="001714FF"/>
    <w:rsid w:val="001A0658"/>
    <w:rsid w:val="001A2224"/>
    <w:rsid w:val="001A6AB1"/>
    <w:rsid w:val="001A6FBD"/>
    <w:rsid w:val="001C0B63"/>
    <w:rsid w:val="001D3C42"/>
    <w:rsid w:val="001D4CEA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2276"/>
    <w:rsid w:val="002A6D8C"/>
    <w:rsid w:val="002E1C23"/>
    <w:rsid w:val="002E2584"/>
    <w:rsid w:val="002E65D5"/>
    <w:rsid w:val="002F1F4C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081F"/>
    <w:rsid w:val="003D7BDE"/>
    <w:rsid w:val="003F1DE9"/>
    <w:rsid w:val="003F7662"/>
    <w:rsid w:val="00450F31"/>
    <w:rsid w:val="00451E04"/>
    <w:rsid w:val="00466C6A"/>
    <w:rsid w:val="00467248"/>
    <w:rsid w:val="00483972"/>
    <w:rsid w:val="004A308C"/>
    <w:rsid w:val="004A7494"/>
    <w:rsid w:val="004E7989"/>
    <w:rsid w:val="004F012D"/>
    <w:rsid w:val="00503D12"/>
    <w:rsid w:val="00507B56"/>
    <w:rsid w:val="005102F7"/>
    <w:rsid w:val="0051365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D34E8"/>
    <w:rsid w:val="006E090F"/>
    <w:rsid w:val="006F6AA9"/>
    <w:rsid w:val="00701E11"/>
    <w:rsid w:val="0070326D"/>
    <w:rsid w:val="00716F03"/>
    <w:rsid w:val="00723057"/>
    <w:rsid w:val="00743268"/>
    <w:rsid w:val="00745896"/>
    <w:rsid w:val="007559FB"/>
    <w:rsid w:val="007616C9"/>
    <w:rsid w:val="00764D0F"/>
    <w:rsid w:val="00765440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782A"/>
    <w:rsid w:val="0083400E"/>
    <w:rsid w:val="00837879"/>
    <w:rsid w:val="00847E8C"/>
    <w:rsid w:val="00851CCD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42331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535E1"/>
    <w:rsid w:val="00A60303"/>
    <w:rsid w:val="00A60361"/>
    <w:rsid w:val="00A652FC"/>
    <w:rsid w:val="00A946D3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655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D00D3"/>
    <w:rsid w:val="00BD2D9C"/>
    <w:rsid w:val="00BE0C17"/>
    <w:rsid w:val="00BE3DFA"/>
    <w:rsid w:val="00BF4930"/>
    <w:rsid w:val="00C02FA2"/>
    <w:rsid w:val="00C07252"/>
    <w:rsid w:val="00C12233"/>
    <w:rsid w:val="00C23FDA"/>
    <w:rsid w:val="00C25FB8"/>
    <w:rsid w:val="00C476BF"/>
    <w:rsid w:val="00C567EC"/>
    <w:rsid w:val="00C6528F"/>
    <w:rsid w:val="00C732F1"/>
    <w:rsid w:val="00C94D8F"/>
    <w:rsid w:val="00C95C07"/>
    <w:rsid w:val="00CA70BA"/>
    <w:rsid w:val="00CB08A4"/>
    <w:rsid w:val="00CB744D"/>
    <w:rsid w:val="00CD2266"/>
    <w:rsid w:val="00CD3B33"/>
    <w:rsid w:val="00CE5884"/>
    <w:rsid w:val="00CF4285"/>
    <w:rsid w:val="00D26C12"/>
    <w:rsid w:val="00D371DE"/>
    <w:rsid w:val="00D77801"/>
    <w:rsid w:val="00D81414"/>
    <w:rsid w:val="00D87E4B"/>
    <w:rsid w:val="00D935FA"/>
    <w:rsid w:val="00D967A3"/>
    <w:rsid w:val="00DA3D0D"/>
    <w:rsid w:val="00DB750F"/>
    <w:rsid w:val="00DD445C"/>
    <w:rsid w:val="00DD644E"/>
    <w:rsid w:val="00DF7E04"/>
    <w:rsid w:val="00E13FEA"/>
    <w:rsid w:val="00E146CE"/>
    <w:rsid w:val="00E148C6"/>
    <w:rsid w:val="00E230A4"/>
    <w:rsid w:val="00E42CF0"/>
    <w:rsid w:val="00E54656"/>
    <w:rsid w:val="00E60C42"/>
    <w:rsid w:val="00E65910"/>
    <w:rsid w:val="00E752D9"/>
    <w:rsid w:val="00E86B36"/>
    <w:rsid w:val="00EB4B3B"/>
    <w:rsid w:val="00EC1A3F"/>
    <w:rsid w:val="00EC6814"/>
    <w:rsid w:val="00EC6B69"/>
    <w:rsid w:val="00ED7188"/>
    <w:rsid w:val="00F04926"/>
    <w:rsid w:val="00F2070B"/>
    <w:rsid w:val="00F31EE1"/>
    <w:rsid w:val="00F40979"/>
    <w:rsid w:val="00F40E6E"/>
    <w:rsid w:val="00F415F7"/>
    <w:rsid w:val="00F43F8D"/>
    <w:rsid w:val="00F50553"/>
    <w:rsid w:val="00F54513"/>
    <w:rsid w:val="00F67083"/>
    <w:rsid w:val="00F70A08"/>
    <w:rsid w:val="00F70B3A"/>
    <w:rsid w:val="00F748A1"/>
    <w:rsid w:val="00F856D4"/>
    <w:rsid w:val="00F95857"/>
    <w:rsid w:val="00FB64F0"/>
    <w:rsid w:val="00FC11E4"/>
    <w:rsid w:val="00FC6AD4"/>
    <w:rsid w:val="00FD771C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44B8-0E43-4971-A7BB-2424251A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1938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</cp:revision>
  <cp:lastPrinted>2018-10-25T12:55:00Z</cp:lastPrinted>
  <dcterms:created xsi:type="dcterms:W3CDTF">2023-10-04T10:04:00Z</dcterms:created>
  <dcterms:modified xsi:type="dcterms:W3CDTF">2023-10-04T10:04:00Z</dcterms:modified>
</cp:coreProperties>
</file>